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325" w:rsidRDefault="006F2325" w:rsidP="00306929">
      <w:pPr>
        <w:jc w:val="both"/>
        <w:rPr>
          <w:rFonts w:ascii="Times New Roman" w:hAnsi="Times New Roman" w:cs="Times New Roman"/>
        </w:rPr>
      </w:pPr>
    </w:p>
    <w:p w:rsidR="006F2325" w:rsidRDefault="006F2325" w:rsidP="006F23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36"/>
        <w:gridCol w:w="5188"/>
        <w:gridCol w:w="761"/>
        <w:gridCol w:w="821"/>
        <w:gridCol w:w="656"/>
        <w:gridCol w:w="1043"/>
      </w:tblGrid>
      <w:tr w:rsidR="00A50C61" w:rsidRPr="00A50C61" w:rsidTr="007E3D0D">
        <w:trPr>
          <w:trHeight w:val="300"/>
        </w:trPr>
        <w:tc>
          <w:tcPr>
            <w:tcW w:w="9305" w:type="dxa"/>
            <w:gridSpan w:val="6"/>
          </w:tcPr>
          <w:p w:rsidR="00A50C61" w:rsidRPr="00912E22" w:rsidRDefault="00A50C61" w:rsidP="00A50C61">
            <w:pPr>
              <w:pStyle w:val="Title"/>
              <w:spacing w:before="67" w:line="322" w:lineRule="exact"/>
              <w:rPr>
                <w:u w:val="none"/>
              </w:rPr>
            </w:pPr>
            <w:r w:rsidRPr="00912E22">
              <w:rPr>
                <w:u w:val="thick"/>
              </w:rPr>
              <w:t>PRICE</w:t>
            </w:r>
            <w:r w:rsidRPr="00912E22">
              <w:rPr>
                <w:spacing w:val="-1"/>
                <w:u w:val="thick"/>
              </w:rPr>
              <w:t xml:space="preserve"> </w:t>
            </w:r>
            <w:r w:rsidRPr="00912E22">
              <w:rPr>
                <w:u w:val="thick"/>
              </w:rPr>
              <w:t>BID (PART-II)</w:t>
            </w:r>
          </w:p>
          <w:p w:rsidR="00A50C61" w:rsidRPr="00912E22" w:rsidRDefault="00A50C61" w:rsidP="00A50C61">
            <w:pPr>
              <w:pStyle w:val="Title"/>
              <w:ind w:right="942"/>
              <w:rPr>
                <w:color w:val="2E74B5" w:themeColor="accent1" w:themeShade="BF"/>
                <w:u w:val="none"/>
              </w:rPr>
            </w:pPr>
            <w:r w:rsidRPr="00912E22">
              <w:rPr>
                <w:color w:val="2E74B5" w:themeColor="accent1" w:themeShade="BF"/>
                <w:u w:val="thick"/>
              </w:rPr>
              <w:t>(Submitted</w:t>
            </w:r>
            <w:r w:rsidRPr="00912E22">
              <w:rPr>
                <w:color w:val="2E74B5" w:themeColor="accent1" w:themeShade="BF"/>
                <w:spacing w:val="-3"/>
                <w:u w:val="thick"/>
              </w:rPr>
              <w:t xml:space="preserve"> </w:t>
            </w:r>
            <w:r w:rsidRPr="00912E22">
              <w:rPr>
                <w:color w:val="2E74B5" w:themeColor="accent1" w:themeShade="BF"/>
                <w:u w:val="thick"/>
              </w:rPr>
              <w:t>and</w:t>
            </w:r>
            <w:r w:rsidRPr="00912E22">
              <w:rPr>
                <w:color w:val="2E74B5" w:themeColor="accent1" w:themeShade="BF"/>
                <w:spacing w:val="-3"/>
                <w:u w:val="thick"/>
              </w:rPr>
              <w:t xml:space="preserve"> </w:t>
            </w:r>
            <w:r w:rsidRPr="00912E22">
              <w:rPr>
                <w:color w:val="2E74B5" w:themeColor="accent1" w:themeShade="BF"/>
                <w:u w:val="thick"/>
              </w:rPr>
              <w:t>Uploaded/Filled</w:t>
            </w:r>
            <w:r w:rsidRPr="00912E22">
              <w:rPr>
                <w:color w:val="2E74B5" w:themeColor="accent1" w:themeShade="BF"/>
                <w:spacing w:val="-3"/>
                <w:u w:val="thick"/>
              </w:rPr>
              <w:t xml:space="preserve"> </w:t>
            </w:r>
            <w:r w:rsidRPr="00912E22">
              <w:rPr>
                <w:color w:val="2E74B5" w:themeColor="accent1" w:themeShade="BF"/>
                <w:u w:val="thick"/>
              </w:rPr>
              <w:t>Only</w:t>
            </w:r>
            <w:r w:rsidRPr="00912E22">
              <w:rPr>
                <w:color w:val="2E74B5" w:themeColor="accent1" w:themeShade="BF"/>
                <w:spacing w:val="-2"/>
                <w:u w:val="thick"/>
              </w:rPr>
              <w:t xml:space="preserve"> </w:t>
            </w:r>
            <w:r w:rsidRPr="00912E22">
              <w:rPr>
                <w:color w:val="2E74B5" w:themeColor="accent1" w:themeShade="BF"/>
                <w:u w:val="thick"/>
              </w:rPr>
              <w:t>Through</w:t>
            </w:r>
            <w:r w:rsidRPr="00912E22">
              <w:rPr>
                <w:color w:val="2E74B5" w:themeColor="accent1" w:themeShade="BF"/>
                <w:spacing w:val="-3"/>
                <w:u w:val="thick"/>
              </w:rPr>
              <w:t xml:space="preserve"> </w:t>
            </w:r>
            <w:r w:rsidRPr="00912E22">
              <w:rPr>
                <w:color w:val="2E74B5" w:themeColor="accent1" w:themeShade="BF"/>
                <w:u w:val="thick"/>
              </w:rPr>
              <w:t>Online</w:t>
            </w:r>
            <w:r w:rsidRPr="00912E22">
              <w:rPr>
                <w:color w:val="2E74B5" w:themeColor="accent1" w:themeShade="BF"/>
                <w:spacing w:val="-3"/>
                <w:u w:val="thick"/>
              </w:rPr>
              <w:t xml:space="preserve"> </w:t>
            </w:r>
            <w:r w:rsidRPr="00912E22">
              <w:rPr>
                <w:color w:val="2E74B5" w:themeColor="accent1" w:themeShade="BF"/>
                <w:u w:val="thick"/>
              </w:rPr>
              <w:t>Mode)</w:t>
            </w:r>
          </w:p>
          <w:p w:rsidR="00A50C61" w:rsidRPr="008B45C4" w:rsidRDefault="00A50C61" w:rsidP="00A50C61">
            <w:pPr>
              <w:tabs>
                <w:tab w:val="left" w:pos="5861"/>
              </w:tabs>
              <w:rPr>
                <w:rFonts w:ascii="Times New Roman" w:hAnsi="Times New Roman" w:cs="Times New Roman"/>
                <w:b/>
                <w:sz w:val="16"/>
                <w:szCs w:val="12"/>
              </w:rPr>
            </w:pPr>
          </w:p>
          <w:p w:rsidR="00A50C61" w:rsidRPr="00912E22" w:rsidRDefault="00A50C61" w:rsidP="00A50C61">
            <w:pPr>
              <w:tabs>
                <w:tab w:val="left" w:pos="5861"/>
              </w:tabs>
              <w:ind w:left="100"/>
              <w:rPr>
                <w:rFonts w:ascii="Times New Roman" w:hAnsi="Times New Roman" w:cs="Times New Roman"/>
                <w:b/>
                <w:sz w:val="24"/>
              </w:rPr>
            </w:pPr>
            <w:r w:rsidRPr="00912E22">
              <w:rPr>
                <w:rFonts w:ascii="Times New Roman" w:hAnsi="Times New Roman" w:cs="Times New Roman"/>
                <w:b/>
                <w:sz w:val="24"/>
              </w:rPr>
              <w:t>Regional Head</w:t>
            </w:r>
          </w:p>
          <w:p w:rsidR="00A50C61" w:rsidRPr="00912E22" w:rsidRDefault="00A50C61" w:rsidP="00A50C61">
            <w:pPr>
              <w:tabs>
                <w:tab w:val="left" w:pos="5861"/>
              </w:tabs>
              <w:ind w:left="100"/>
              <w:rPr>
                <w:rFonts w:ascii="Times New Roman" w:hAnsi="Times New Roman" w:cs="Times New Roman"/>
                <w:b/>
                <w:sz w:val="24"/>
              </w:rPr>
            </w:pPr>
            <w:r w:rsidRPr="00912E22">
              <w:rPr>
                <w:rFonts w:ascii="Times New Roman" w:hAnsi="Times New Roman" w:cs="Times New Roman"/>
                <w:b/>
                <w:sz w:val="24"/>
              </w:rPr>
              <w:t>Central Bank Of India</w:t>
            </w:r>
          </w:p>
          <w:p w:rsidR="00A50C61" w:rsidRPr="00912E22" w:rsidRDefault="00A50C61" w:rsidP="00A50C61">
            <w:pPr>
              <w:tabs>
                <w:tab w:val="left" w:pos="5861"/>
              </w:tabs>
              <w:ind w:left="100"/>
              <w:rPr>
                <w:rFonts w:ascii="Times New Roman" w:hAnsi="Times New Roman" w:cs="Times New Roman"/>
                <w:b/>
                <w:sz w:val="24"/>
              </w:rPr>
            </w:pPr>
            <w:r w:rsidRPr="00912E22">
              <w:rPr>
                <w:rFonts w:ascii="Times New Roman" w:hAnsi="Times New Roman" w:cs="Times New Roman"/>
                <w:b/>
                <w:sz w:val="24"/>
              </w:rPr>
              <w:t>Regional Office</w:t>
            </w:r>
          </w:p>
          <w:p w:rsidR="00A50C61" w:rsidRPr="00912E22" w:rsidRDefault="00A50C61" w:rsidP="00A50C61">
            <w:pPr>
              <w:pStyle w:val="Heading1"/>
              <w:ind w:right="6809"/>
              <w:outlineLvl w:val="0"/>
            </w:pPr>
            <w:proofErr w:type="spellStart"/>
            <w:r>
              <w:t>Ambikapur</w:t>
            </w:r>
            <w:proofErr w:type="spellEnd"/>
          </w:p>
          <w:p w:rsidR="00A50C61" w:rsidRPr="008B45C4" w:rsidRDefault="00A50C61" w:rsidP="00A50C61">
            <w:pPr>
              <w:pStyle w:val="BodyText"/>
              <w:rPr>
                <w:b/>
                <w:sz w:val="14"/>
                <w:szCs w:val="12"/>
              </w:rPr>
            </w:pPr>
          </w:p>
          <w:p w:rsidR="00A50C61" w:rsidRPr="00912E22" w:rsidRDefault="00A50C61" w:rsidP="00A50C61">
            <w:pPr>
              <w:pStyle w:val="BodyText"/>
              <w:ind w:left="100"/>
            </w:pPr>
            <w:r w:rsidRPr="00912E22">
              <w:t>Dear</w:t>
            </w:r>
            <w:r w:rsidRPr="00912E22">
              <w:rPr>
                <w:spacing w:val="-2"/>
              </w:rPr>
              <w:t xml:space="preserve"> </w:t>
            </w:r>
            <w:r w:rsidRPr="00912E22">
              <w:t>Sir,</w:t>
            </w:r>
          </w:p>
          <w:p w:rsidR="00A50C61" w:rsidRPr="008B45C4" w:rsidRDefault="00A50C61" w:rsidP="00A50C61">
            <w:pPr>
              <w:pStyle w:val="BodyText"/>
              <w:jc w:val="both"/>
              <w:rPr>
                <w:sz w:val="10"/>
                <w:szCs w:val="10"/>
              </w:rPr>
            </w:pPr>
          </w:p>
          <w:p w:rsidR="00A50C61" w:rsidRPr="00912E22" w:rsidRDefault="00A50C61" w:rsidP="00A50C61">
            <w:pPr>
              <w:pStyle w:val="BodyText"/>
              <w:tabs>
                <w:tab w:val="left" w:pos="820"/>
              </w:tabs>
              <w:ind w:left="820" w:right="118" w:hanging="720"/>
              <w:jc w:val="both"/>
            </w:pPr>
            <w:proofErr w:type="spellStart"/>
            <w:r w:rsidRPr="00912E22">
              <w:rPr>
                <w:b/>
                <w:bCs/>
              </w:rPr>
              <w:t>Reg</w:t>
            </w:r>
            <w:proofErr w:type="spellEnd"/>
            <w:r w:rsidRPr="00912E22">
              <w:rPr>
                <w:b/>
                <w:bCs/>
              </w:rPr>
              <w:t>:</w:t>
            </w:r>
            <w:r w:rsidRPr="00912E22">
              <w:rPr>
                <w:b/>
                <w:bCs/>
              </w:rPr>
              <w:tab/>
              <w:t xml:space="preserve">The </w:t>
            </w:r>
            <w:r>
              <w:rPr>
                <w:b/>
                <w:bCs/>
              </w:rPr>
              <w:t xml:space="preserve">Construction of Compound Wall for RSETI </w:t>
            </w:r>
            <w:r w:rsidR="001E670E">
              <w:rPr>
                <w:b/>
                <w:bCs/>
              </w:rPr>
              <w:t>SURGUJA</w:t>
            </w:r>
            <w:r w:rsidR="00922A6A">
              <w:rPr>
                <w:b/>
                <w:bCs/>
              </w:rPr>
              <w:t xml:space="preserve"> under </w:t>
            </w:r>
            <w:proofErr w:type="spellStart"/>
            <w:r w:rsidR="00922A6A">
              <w:rPr>
                <w:b/>
                <w:bCs/>
              </w:rPr>
              <w:t>Ambikapur</w:t>
            </w:r>
            <w:proofErr w:type="spellEnd"/>
            <w:r w:rsidR="00922A6A">
              <w:rPr>
                <w:b/>
                <w:bCs/>
              </w:rPr>
              <w:t xml:space="preserve"> Region.</w:t>
            </w:r>
            <w:bookmarkStart w:id="0" w:name="_GoBack"/>
            <w:bookmarkEnd w:id="0"/>
          </w:p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0C61" w:rsidRPr="00A50C61" w:rsidTr="00A50C61">
        <w:trPr>
          <w:trHeight w:val="30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Sl. No.</w:t>
            </w:r>
          </w:p>
        </w:tc>
        <w:tc>
          <w:tcPr>
            <w:tcW w:w="5189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 xml:space="preserve">Description 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Qty.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Rate (₹)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Amount (₹)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Site clearance, setting out and alignment complete in all respects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RM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62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 xml:space="preserve">Earthwork excavation for precast post foundations in ordinary soil </w:t>
            </w:r>
            <w:proofErr w:type="spellStart"/>
            <w:r w:rsidRPr="00A50C61">
              <w:rPr>
                <w:rFonts w:ascii="Times New Roman" w:hAnsi="Times New Roman" w:cs="Times New Roman"/>
              </w:rPr>
              <w:t>fo</w:t>
            </w:r>
            <w:proofErr w:type="spellEnd"/>
            <w:r w:rsidRPr="00A50C61">
              <w:rPr>
                <w:rFonts w:ascii="Times New Roman" w:hAnsi="Times New Roman" w:cs="Times New Roman"/>
              </w:rPr>
              <w:t xml:space="preserve"> 100 Nos. with size of pit 600mmx600mmx 900mm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49.00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62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PCC M15 below post foundations with thickness 100mm the specified material ratio 1:2:4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62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RCC/M20 concrete for individual post footings, including reinforcement and shuttering with the material ratio of 1:1.5:3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11.25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93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 xml:space="preserve">Construction of tie beams between the Precast RCC Columns to support the Precast Wall Panels having size 200mmx200mm , M20 with specified ratio of material 1:1.5:3 , with FE500 reinforcement , shuttering , curing </w:t>
            </w:r>
            <w:proofErr w:type="spellStart"/>
            <w:r w:rsidRPr="00A50C61">
              <w:rPr>
                <w:rFonts w:ascii="Times New Roman" w:hAnsi="Times New Roman" w:cs="Times New Roman"/>
              </w:rPr>
              <w:t>etc</w:t>
            </w:r>
            <w:proofErr w:type="spellEnd"/>
            <w:r w:rsidRPr="00A50C61">
              <w:rPr>
                <w:rFonts w:ascii="Times New Roman" w:hAnsi="Times New Roman" w:cs="Times New Roman"/>
              </w:rPr>
              <w:t xml:space="preserve"> complete in all respects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m3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62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Precast RCC posts</w:t>
            </w:r>
            <w:r w:rsidRPr="00A50C61">
              <w:rPr>
                <w:rFonts w:ascii="Times New Roman" w:hAnsi="Times New Roman" w:cs="Times New Roman"/>
              </w:rPr>
              <w:t xml:space="preserve">, approx. 200 × 200 mm, 5 </w:t>
            </w:r>
            <w:proofErr w:type="spellStart"/>
            <w:r w:rsidRPr="00A50C61">
              <w:rPr>
                <w:rFonts w:ascii="Times New Roman" w:hAnsi="Times New Roman" w:cs="Times New Roman"/>
              </w:rPr>
              <w:t>ft</w:t>
            </w:r>
            <w:proofErr w:type="spellEnd"/>
            <w:r w:rsidRPr="00A50C61">
              <w:rPr>
                <w:rFonts w:ascii="Times New Roman" w:hAnsi="Times New Roman" w:cs="Times New Roman"/>
              </w:rPr>
              <w:t xml:space="preserve"> exposed height, including reinforcement, lifting and installation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Nos.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62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Precast RCC wall panels</w:t>
            </w:r>
            <w:r w:rsidRPr="00A50C61">
              <w:rPr>
                <w:rFonts w:ascii="Times New Roman" w:hAnsi="Times New Roman" w:cs="Times New Roman"/>
              </w:rPr>
              <w:t>, 8' x 1.65' x 2.4" per panel including reinforcement and installation complete in all respects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Nos.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Cement mortar (1:3) /grouting for fixing precast panels into posts and joints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RM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RCC/concrete coping or precast top coping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RM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Surface preparation, joint filling and cement-based finishing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62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 xml:space="preserve">High Quality Exterior Acrylic waterproof Paint ( Asian Paint Apex </w:t>
            </w:r>
            <w:proofErr w:type="spellStart"/>
            <w:r w:rsidRPr="00A50C61">
              <w:rPr>
                <w:rFonts w:ascii="Times New Roman" w:hAnsi="Times New Roman" w:cs="Times New Roman"/>
              </w:rPr>
              <w:t>Ultima</w:t>
            </w:r>
            <w:proofErr w:type="spellEnd"/>
            <w:r w:rsidRPr="00A50C61">
              <w:rPr>
                <w:rFonts w:ascii="Times New Roman" w:hAnsi="Times New Roman" w:cs="Times New Roman"/>
              </w:rPr>
              <w:t>) with 2 coat premium grade primer complete in all respects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729.6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Backfilling, watering and compaction around foundations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527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 xml:space="preserve">Providing, fabricating and installing a heavy-duty Mild Steel (MS) double-leaf compound entrance gate, of overall size 20' with height 10'  , comprising MS hollow sections/rectangular sections of suitable thickness for the outer frame and internal members, including vertical/horizontal stiffeners and intermediate members, properly welded, aligned, ground and finished </w:t>
            </w:r>
            <w:proofErr w:type="spellStart"/>
            <w:r w:rsidRPr="00A50C61">
              <w:rPr>
                <w:rFonts w:ascii="Times New Roman" w:hAnsi="Times New Roman" w:cs="Times New Roman"/>
              </w:rPr>
              <w:t>smooth.The</w:t>
            </w:r>
            <w:proofErr w:type="spellEnd"/>
            <w:r w:rsidRPr="00A50C61">
              <w:rPr>
                <w:rFonts w:ascii="Times New Roman" w:hAnsi="Times New Roman" w:cs="Times New Roman"/>
              </w:rPr>
              <w:t xml:space="preserve"> gate shall be provided with heavy-duty MS hinges, holdfasts, tower bolts, locking arrangement, handles, stopper and necessary hardware, complete in all respects. Outer frame</w:t>
            </w:r>
            <w:r w:rsidRPr="00A50C61">
              <w:rPr>
                <w:rFonts w:ascii="Times New Roman" w:hAnsi="Times New Roman" w:cs="Times New Roman"/>
              </w:rPr>
              <w:br/>
              <w:t>MS RHS 75 × 50 × 3 mm, Intermediate frame</w:t>
            </w:r>
            <w:r w:rsidRPr="00A50C61">
              <w:rPr>
                <w:rFonts w:ascii="Times New Roman" w:hAnsi="Times New Roman" w:cs="Times New Roman"/>
              </w:rPr>
              <w:br/>
              <w:t>MS RHS 50 × 50 × 2.5/3 mm, Vertical members</w:t>
            </w:r>
            <w:r w:rsidRPr="00A50C61">
              <w:rPr>
                <w:rFonts w:ascii="Times New Roman" w:hAnsi="Times New Roman" w:cs="Times New Roman"/>
              </w:rPr>
              <w:br/>
              <w:t>MS RHS 40 × 40 × 2 mm, Horizontal members</w:t>
            </w:r>
            <w:r w:rsidRPr="00A50C61">
              <w:rPr>
                <w:rFonts w:ascii="Times New Roman" w:hAnsi="Times New Roman" w:cs="Times New Roman"/>
              </w:rPr>
              <w:br/>
              <w:t>MS RHS 40 × 20 × 2 mm, Decorative/infill members</w:t>
            </w:r>
            <w:r w:rsidRPr="00A50C61">
              <w:rPr>
                <w:rFonts w:ascii="Times New Roman" w:hAnsi="Times New Roman" w:cs="Times New Roman"/>
              </w:rPr>
              <w:br/>
              <w:t>MS square/flat bars as per design, Gate posts</w:t>
            </w:r>
            <w:r w:rsidRPr="00A50C61">
              <w:rPr>
                <w:rFonts w:ascii="Times New Roman" w:hAnsi="Times New Roman" w:cs="Times New Roman"/>
              </w:rPr>
              <w:br/>
              <w:t>150 × 150 × 6 mm MS box or RCC posts, subject to design, Hinges</w:t>
            </w:r>
            <w:r w:rsidRPr="00A50C61">
              <w:rPr>
                <w:rFonts w:ascii="Times New Roman" w:hAnsi="Times New Roman" w:cs="Times New Roman"/>
              </w:rPr>
              <w:br/>
              <w:t>Heavy-duty MS adjustable hinges, Locking</w:t>
            </w:r>
            <w:r w:rsidRPr="00A50C61">
              <w:rPr>
                <w:rFonts w:ascii="Times New Roman" w:hAnsi="Times New Roman" w:cs="Times New Roman"/>
              </w:rPr>
              <w:br/>
              <w:t>Heavy-duty concealed/open locking arrangement, Paint</w:t>
            </w:r>
            <w:r w:rsidRPr="00A50C61">
              <w:rPr>
                <w:rFonts w:ascii="Times New Roman" w:hAnsi="Times New Roman" w:cs="Times New Roman"/>
              </w:rPr>
              <w:br/>
              <w:t xml:space="preserve">1 coat primer + 2 coats exterior PU/synthetic enamel, </w:t>
            </w:r>
            <w:r>
              <w:rPr>
                <w:rFonts w:ascii="Times New Roman" w:hAnsi="Times New Roman" w:cs="Times New Roman"/>
              </w:rPr>
              <w:t>f</w:t>
            </w:r>
            <w:r w:rsidRPr="00A50C61">
              <w:rPr>
                <w:rFonts w:ascii="Times New Roman" w:hAnsi="Times New Roman" w:cs="Times New Roman"/>
              </w:rPr>
              <w:t>inish</w:t>
            </w:r>
            <w:r w:rsidRPr="00A50C61">
              <w:rPr>
                <w:rFonts w:ascii="Times New Roman" w:hAnsi="Times New Roman" w:cs="Times New Roman"/>
              </w:rPr>
              <w:br/>
              <w:t>Smooth, uniform, corrosion-resistant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800.00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Sub-Total</w:t>
            </w:r>
          </w:p>
        </w:tc>
        <w:tc>
          <w:tcPr>
            <w:tcW w:w="761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0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6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hideMark/>
          </w:tcPr>
          <w:p w:rsidR="00A50C61" w:rsidRPr="00A50C61" w:rsidRDefault="00A50C61" w:rsidP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9" w:type="dxa"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GST @ 18%</w:t>
            </w:r>
          </w:p>
        </w:tc>
        <w:tc>
          <w:tcPr>
            <w:tcW w:w="761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0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6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</w:tr>
      <w:tr w:rsidR="00A50C61" w:rsidRPr="00A50C61" w:rsidTr="00A50C61">
        <w:trPr>
          <w:trHeight w:val="310"/>
        </w:trPr>
        <w:tc>
          <w:tcPr>
            <w:tcW w:w="836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9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Grand Total</w:t>
            </w:r>
          </w:p>
        </w:tc>
        <w:tc>
          <w:tcPr>
            <w:tcW w:w="761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0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6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</w:rPr>
            </w:pPr>
            <w:r w:rsidRPr="00A50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A50C61" w:rsidRPr="00A50C61" w:rsidRDefault="00A50C61">
            <w:pPr>
              <w:rPr>
                <w:rFonts w:ascii="Times New Roman" w:hAnsi="Times New Roman" w:cs="Times New Roman"/>
                <w:b/>
                <w:bCs/>
              </w:rPr>
            </w:pPr>
            <w:r w:rsidRPr="00A50C6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</w:tbl>
    <w:p w:rsidR="003D572E" w:rsidRPr="006F2325" w:rsidRDefault="003D572E" w:rsidP="006F2325">
      <w:pPr>
        <w:rPr>
          <w:rFonts w:ascii="Times New Roman" w:hAnsi="Times New Roman" w:cs="Times New Roman"/>
        </w:rPr>
      </w:pPr>
    </w:p>
    <w:sectPr w:rsidR="003D572E" w:rsidRPr="006F232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EE4" w:rsidRDefault="00C02EE4" w:rsidP="00306929">
      <w:pPr>
        <w:spacing w:after="0" w:line="240" w:lineRule="auto"/>
      </w:pPr>
      <w:r>
        <w:separator/>
      </w:r>
    </w:p>
  </w:endnote>
  <w:endnote w:type="continuationSeparator" w:id="0">
    <w:p w:rsidR="00C02EE4" w:rsidRDefault="00C02EE4" w:rsidP="0030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EE4" w:rsidRDefault="00C02EE4" w:rsidP="00306929">
      <w:pPr>
        <w:spacing w:after="0" w:line="240" w:lineRule="auto"/>
      </w:pPr>
      <w:r>
        <w:separator/>
      </w:r>
    </w:p>
  </w:footnote>
  <w:footnote w:type="continuationSeparator" w:id="0">
    <w:p w:rsidR="00C02EE4" w:rsidRDefault="00C02EE4" w:rsidP="0030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D77" w:rsidRDefault="004D0D77" w:rsidP="00C34CC1">
    <w:pPr>
      <w:pStyle w:val="Header"/>
      <w:jc w:val="center"/>
    </w:pPr>
    <w:r w:rsidRPr="00897456">
      <w:rPr>
        <w:noProof/>
        <w:lang w:eastAsia="en-IN"/>
      </w:rPr>
      <w:drawing>
        <wp:inline distT="0" distB="0" distL="0" distR="0" wp14:anchorId="72931D56" wp14:editId="10D967F4">
          <wp:extent cx="3968750" cy="82567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2472" cy="832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61CE8"/>
    <w:multiLevelType w:val="hybridMultilevel"/>
    <w:tmpl w:val="2A9601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43A6B"/>
    <w:multiLevelType w:val="hybridMultilevel"/>
    <w:tmpl w:val="E0909D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A08"/>
    <w:rsid w:val="000660ED"/>
    <w:rsid w:val="000A0627"/>
    <w:rsid w:val="000E11EC"/>
    <w:rsid w:val="001572AA"/>
    <w:rsid w:val="001C1DF9"/>
    <w:rsid w:val="001C799E"/>
    <w:rsid w:val="001E670E"/>
    <w:rsid w:val="001F0E26"/>
    <w:rsid w:val="00201264"/>
    <w:rsid w:val="00263ACB"/>
    <w:rsid w:val="0026652E"/>
    <w:rsid w:val="002A03C0"/>
    <w:rsid w:val="00301968"/>
    <w:rsid w:val="00306929"/>
    <w:rsid w:val="0033192D"/>
    <w:rsid w:val="003D572E"/>
    <w:rsid w:val="00424272"/>
    <w:rsid w:val="004944A7"/>
    <w:rsid w:val="004D0D77"/>
    <w:rsid w:val="00671D6D"/>
    <w:rsid w:val="006F2325"/>
    <w:rsid w:val="00703D00"/>
    <w:rsid w:val="008B45C4"/>
    <w:rsid w:val="008D6A06"/>
    <w:rsid w:val="008F304C"/>
    <w:rsid w:val="00912E22"/>
    <w:rsid w:val="00922A6A"/>
    <w:rsid w:val="00953338"/>
    <w:rsid w:val="00965856"/>
    <w:rsid w:val="00A14F25"/>
    <w:rsid w:val="00A50C61"/>
    <w:rsid w:val="00AA0E01"/>
    <w:rsid w:val="00AB6428"/>
    <w:rsid w:val="00AD4248"/>
    <w:rsid w:val="00B31685"/>
    <w:rsid w:val="00B35222"/>
    <w:rsid w:val="00C02EE4"/>
    <w:rsid w:val="00C34CC1"/>
    <w:rsid w:val="00CA099A"/>
    <w:rsid w:val="00D75A80"/>
    <w:rsid w:val="00E41D34"/>
    <w:rsid w:val="00E9319F"/>
    <w:rsid w:val="00EB3014"/>
    <w:rsid w:val="00EE5A08"/>
    <w:rsid w:val="00F022E4"/>
    <w:rsid w:val="00F23A66"/>
    <w:rsid w:val="00F7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178F73-B099-4916-9D19-FA2C1CCF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34CC1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6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929"/>
  </w:style>
  <w:style w:type="paragraph" w:styleId="Footer">
    <w:name w:val="footer"/>
    <w:basedOn w:val="Normal"/>
    <w:link w:val="FooterChar"/>
    <w:uiPriority w:val="99"/>
    <w:unhideWhenUsed/>
    <w:rsid w:val="00306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929"/>
  </w:style>
  <w:style w:type="paragraph" w:styleId="BodyText">
    <w:name w:val="Body Text"/>
    <w:basedOn w:val="Normal"/>
    <w:link w:val="BodyTextChar"/>
    <w:uiPriority w:val="1"/>
    <w:qFormat/>
    <w:rsid w:val="00C34C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C34CC1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Title">
    <w:name w:val="Title"/>
    <w:basedOn w:val="Normal"/>
    <w:link w:val="TitleChar"/>
    <w:uiPriority w:val="1"/>
    <w:qFormat/>
    <w:rsid w:val="00C34CC1"/>
    <w:pPr>
      <w:widowControl w:val="0"/>
      <w:autoSpaceDE w:val="0"/>
      <w:autoSpaceDN w:val="0"/>
      <w:spacing w:after="0" w:line="240" w:lineRule="auto"/>
      <w:ind w:left="924" w:right="941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 w:bidi="ar-SA"/>
    </w:rPr>
  </w:style>
  <w:style w:type="character" w:customStyle="1" w:styleId="TitleChar">
    <w:name w:val="Title Char"/>
    <w:basedOn w:val="DefaultParagraphFont"/>
    <w:link w:val="Title"/>
    <w:uiPriority w:val="1"/>
    <w:rsid w:val="00C34CC1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1"/>
    <w:rsid w:val="00C34CC1"/>
    <w:rPr>
      <w:rFonts w:ascii="Times New Roman" w:eastAsia="Times New Roman" w:hAnsi="Times New Roman" w:cs="Times New Roman"/>
      <w:b/>
      <w:bCs/>
      <w:sz w:val="24"/>
      <w:szCs w:val="24"/>
      <w:lang w:val="en-US" w:bidi="ar-SA"/>
    </w:rPr>
  </w:style>
  <w:style w:type="character" w:styleId="Hyperlink">
    <w:name w:val="Hyperlink"/>
    <w:basedOn w:val="DefaultParagraphFont"/>
    <w:uiPriority w:val="99"/>
    <w:semiHidden/>
    <w:unhideWhenUsed/>
    <w:rsid w:val="00B352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5222"/>
    <w:rPr>
      <w:color w:val="800080"/>
      <w:u w:val="single"/>
    </w:rPr>
  </w:style>
  <w:style w:type="paragraph" w:customStyle="1" w:styleId="font5">
    <w:name w:val="font5"/>
    <w:basedOn w:val="Normal"/>
    <w:rsid w:val="00B35222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font6">
    <w:name w:val="font6"/>
    <w:basedOn w:val="Normal"/>
    <w:rsid w:val="00B35222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66">
    <w:name w:val="xl66"/>
    <w:basedOn w:val="Normal"/>
    <w:rsid w:val="00B35222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67">
    <w:name w:val="xl67"/>
    <w:basedOn w:val="Normal"/>
    <w:rsid w:val="00B35222"/>
    <w:pP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68">
    <w:name w:val="xl68"/>
    <w:basedOn w:val="Normal"/>
    <w:rsid w:val="00B35222"/>
    <w:pP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69">
    <w:name w:val="xl69"/>
    <w:basedOn w:val="Normal"/>
    <w:rsid w:val="00B35222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70">
    <w:name w:val="xl70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71">
    <w:name w:val="xl71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72">
    <w:name w:val="xl72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73">
    <w:name w:val="xl73"/>
    <w:basedOn w:val="Normal"/>
    <w:rsid w:val="00B35222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74">
    <w:name w:val="xl74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75">
    <w:name w:val="xl75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76">
    <w:name w:val="xl76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77">
    <w:name w:val="xl77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78">
    <w:name w:val="xl78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79">
    <w:name w:val="xl79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80">
    <w:name w:val="xl80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1">
    <w:name w:val="xl81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2">
    <w:name w:val="xl82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3">
    <w:name w:val="xl83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84">
    <w:name w:val="xl84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5">
    <w:name w:val="xl85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6">
    <w:name w:val="xl86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7">
    <w:name w:val="xl87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8">
    <w:name w:val="xl88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89">
    <w:name w:val="xl89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0">
    <w:name w:val="xl90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1">
    <w:name w:val="xl91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92">
    <w:name w:val="xl92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3">
    <w:name w:val="xl93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4">
    <w:name w:val="xl94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5">
    <w:name w:val="xl95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6">
    <w:name w:val="xl96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7">
    <w:name w:val="xl97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8">
    <w:name w:val="xl98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99">
    <w:name w:val="xl99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00">
    <w:name w:val="xl100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101">
    <w:name w:val="xl101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20"/>
      <w:lang w:eastAsia="en-IN"/>
    </w:rPr>
  </w:style>
  <w:style w:type="paragraph" w:customStyle="1" w:styleId="xl102">
    <w:name w:val="xl102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03">
    <w:name w:val="xl103"/>
    <w:basedOn w:val="Normal"/>
    <w:rsid w:val="00B35222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04">
    <w:name w:val="xl104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b/>
      <w:bCs/>
      <w:sz w:val="20"/>
      <w:u w:val="single"/>
      <w:lang w:eastAsia="en-IN"/>
    </w:rPr>
  </w:style>
  <w:style w:type="paragraph" w:customStyle="1" w:styleId="xl105">
    <w:name w:val="xl105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entury Gothic" w:eastAsia="Times New Roman" w:hAnsi="Century Gothic" w:cs="Times New Roman"/>
      <w:sz w:val="20"/>
      <w:u w:val="single"/>
      <w:lang w:eastAsia="en-IN"/>
    </w:rPr>
  </w:style>
  <w:style w:type="paragraph" w:customStyle="1" w:styleId="xl106">
    <w:name w:val="xl106"/>
    <w:basedOn w:val="Normal"/>
    <w:rsid w:val="00B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0"/>
      <w:u w:val="single"/>
      <w:lang w:eastAsia="en-IN"/>
    </w:rPr>
  </w:style>
  <w:style w:type="paragraph" w:customStyle="1" w:styleId="xl107">
    <w:name w:val="xl107"/>
    <w:basedOn w:val="Normal"/>
    <w:rsid w:val="00B3522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08">
    <w:name w:val="xl108"/>
    <w:basedOn w:val="Normal"/>
    <w:rsid w:val="00B3522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09">
    <w:name w:val="xl109"/>
    <w:basedOn w:val="Normal"/>
    <w:rsid w:val="00B352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10">
    <w:name w:val="xl110"/>
    <w:basedOn w:val="Normal"/>
    <w:rsid w:val="00B352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11">
    <w:name w:val="xl111"/>
    <w:basedOn w:val="Normal"/>
    <w:rsid w:val="00B3522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customStyle="1" w:styleId="xl112">
    <w:name w:val="xl112"/>
    <w:basedOn w:val="Normal"/>
    <w:rsid w:val="00B35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lang w:eastAsia="en-IN"/>
    </w:rPr>
  </w:style>
  <w:style w:type="paragraph" w:styleId="ListParagraph">
    <w:name w:val="List Paragraph"/>
    <w:basedOn w:val="Normal"/>
    <w:uiPriority w:val="34"/>
    <w:qFormat/>
    <w:rsid w:val="00F23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2026-06-24T09:49:00Z</dcterms:created>
  <dcterms:modified xsi:type="dcterms:W3CDTF">2026-08-20T12:15:00Z</dcterms:modified>
</cp:coreProperties>
</file>